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7"/>
        <w:gridCol w:w="5010"/>
        <w:gridCol w:w="1582"/>
        <w:gridCol w:w="1618"/>
      </w:tblGrid>
      <w:tr w:rsidR="00EF644E" w:rsidRPr="006C2735" w:rsidTr="006D1338">
        <w:trPr>
          <w:trHeight w:val="310"/>
        </w:trPr>
        <w:tc>
          <w:tcPr>
            <w:tcW w:w="8537" w:type="dxa"/>
            <w:gridSpan w:val="4"/>
            <w:vAlign w:val="center"/>
          </w:tcPr>
          <w:p w:rsidR="001230B9" w:rsidRPr="006C2735" w:rsidRDefault="001230B9" w:rsidP="00DF3F2F">
            <w:pPr>
              <w:pStyle w:val="Default"/>
              <w:jc w:val="right"/>
              <w:rPr>
                <w:b/>
                <w:bCs/>
                <w:color w:val="auto"/>
                <w:sz w:val="19"/>
                <w:szCs w:val="19"/>
              </w:rPr>
            </w:pPr>
          </w:p>
          <w:p w:rsidR="001230B9" w:rsidRPr="006C2735" w:rsidRDefault="001230B9" w:rsidP="00DF3F2F">
            <w:pPr>
              <w:pStyle w:val="Default"/>
              <w:jc w:val="right"/>
              <w:rPr>
                <w:b/>
                <w:bCs/>
                <w:color w:val="auto"/>
                <w:sz w:val="19"/>
                <w:szCs w:val="19"/>
              </w:rPr>
            </w:pPr>
          </w:p>
          <w:p w:rsidR="00EF644E" w:rsidRPr="006C2735" w:rsidRDefault="00EF644E" w:rsidP="00DF3F2F">
            <w:pPr>
              <w:pStyle w:val="Default"/>
              <w:jc w:val="right"/>
              <w:rPr>
                <w:color w:val="auto"/>
                <w:sz w:val="19"/>
                <w:szCs w:val="19"/>
              </w:rPr>
            </w:pPr>
            <w:r w:rsidRPr="006C2735">
              <w:rPr>
                <w:b/>
                <w:bCs/>
                <w:color w:val="auto"/>
                <w:sz w:val="19"/>
                <w:szCs w:val="19"/>
              </w:rPr>
              <w:t xml:space="preserve">FORM NO. MRF 4 </w:t>
            </w:r>
          </w:p>
        </w:tc>
      </w:tr>
      <w:tr w:rsidR="00847195" w:rsidRPr="006C2735" w:rsidTr="006D1338">
        <w:trPr>
          <w:trHeight w:val="262"/>
        </w:trPr>
        <w:tc>
          <w:tcPr>
            <w:tcW w:w="8537" w:type="dxa"/>
            <w:gridSpan w:val="4"/>
          </w:tcPr>
          <w:p w:rsidR="00847195" w:rsidRPr="006C2735" w:rsidRDefault="00504579" w:rsidP="00DF3F2F">
            <w:pPr>
              <w:pStyle w:val="Default"/>
              <w:jc w:val="center"/>
              <w:rPr>
                <w:color w:val="auto"/>
                <w:sz w:val="19"/>
                <w:szCs w:val="19"/>
              </w:rPr>
            </w:pPr>
            <w:r w:rsidRPr="006C2735">
              <w:rPr>
                <w:b/>
                <w:bCs/>
                <w:color w:val="auto"/>
                <w:sz w:val="19"/>
                <w:szCs w:val="19"/>
              </w:rPr>
              <w:t xml:space="preserve">THE MINING ACT, </w:t>
            </w:r>
            <w:r>
              <w:rPr>
                <w:b/>
                <w:bCs/>
                <w:color w:val="auto"/>
                <w:sz w:val="19"/>
                <w:szCs w:val="19"/>
              </w:rPr>
              <w:t>CAP.123</w:t>
            </w:r>
          </w:p>
        </w:tc>
      </w:tr>
      <w:tr w:rsidR="00847195" w:rsidRPr="006C2735" w:rsidTr="006D1338">
        <w:trPr>
          <w:trHeight w:val="357"/>
        </w:trPr>
        <w:tc>
          <w:tcPr>
            <w:tcW w:w="8537" w:type="dxa"/>
            <w:gridSpan w:val="4"/>
            <w:vAlign w:val="center"/>
          </w:tcPr>
          <w:p w:rsidR="00847195" w:rsidRPr="006C2735" w:rsidRDefault="00847195" w:rsidP="00EF644E">
            <w:pPr>
              <w:pStyle w:val="Default"/>
              <w:jc w:val="center"/>
              <w:rPr>
                <w:color w:val="auto"/>
                <w:sz w:val="19"/>
                <w:szCs w:val="19"/>
              </w:rPr>
            </w:pPr>
            <w:r w:rsidRPr="006C2735">
              <w:rPr>
                <w:b/>
                <w:bCs/>
                <w:color w:val="auto"/>
                <w:sz w:val="19"/>
                <w:szCs w:val="19"/>
              </w:rPr>
              <w:t>THE MINING (MINERAL RIGHTS) REGULATIONS, 201</w:t>
            </w:r>
            <w:r w:rsidR="00504579">
              <w:rPr>
                <w:b/>
                <w:bCs/>
                <w:color w:val="auto"/>
                <w:sz w:val="19"/>
                <w:szCs w:val="19"/>
              </w:rPr>
              <w:t>8</w:t>
            </w:r>
          </w:p>
        </w:tc>
      </w:tr>
      <w:tr w:rsidR="00847195" w:rsidRPr="006C2735" w:rsidTr="006D1338">
        <w:trPr>
          <w:trHeight w:val="245"/>
        </w:trPr>
        <w:tc>
          <w:tcPr>
            <w:tcW w:w="8537" w:type="dxa"/>
            <w:gridSpan w:val="4"/>
            <w:vAlign w:val="center"/>
          </w:tcPr>
          <w:p w:rsidR="00847195" w:rsidRPr="006C2735" w:rsidRDefault="00847195" w:rsidP="00EF644E">
            <w:pPr>
              <w:pStyle w:val="Default"/>
              <w:jc w:val="center"/>
              <w:rPr>
                <w:color w:val="auto"/>
                <w:sz w:val="19"/>
                <w:szCs w:val="19"/>
              </w:rPr>
            </w:pPr>
            <w:r w:rsidRPr="006C2735">
              <w:rPr>
                <w:b/>
                <w:bCs/>
                <w:color w:val="auto"/>
                <w:sz w:val="19"/>
                <w:szCs w:val="19"/>
              </w:rPr>
              <w:t>APPLICATION FOR RENEWAL OF SPECIAL MINING LICENCE OR MINING LICENCE UNDER</w:t>
            </w:r>
            <w:r w:rsidR="00EF644E" w:rsidRPr="006C2735">
              <w:rPr>
                <w:b/>
                <w:bCs/>
                <w:color w:val="auto"/>
                <w:sz w:val="19"/>
                <w:szCs w:val="19"/>
              </w:rPr>
              <w:t xml:space="preserve"> DIVISION “B”</w:t>
            </w:r>
          </w:p>
        </w:tc>
      </w:tr>
      <w:tr w:rsidR="00847195" w:rsidRPr="006C2735" w:rsidTr="006D1338">
        <w:trPr>
          <w:trHeight w:val="362"/>
        </w:trPr>
        <w:tc>
          <w:tcPr>
            <w:tcW w:w="8537" w:type="dxa"/>
            <w:gridSpan w:val="4"/>
          </w:tcPr>
          <w:p w:rsidR="00847195" w:rsidRPr="006C2735" w:rsidRDefault="00847195" w:rsidP="00EF644E">
            <w:pPr>
              <w:pStyle w:val="Default"/>
              <w:jc w:val="center"/>
              <w:rPr>
                <w:color w:val="auto"/>
                <w:sz w:val="19"/>
                <w:szCs w:val="19"/>
              </w:rPr>
            </w:pPr>
          </w:p>
        </w:tc>
      </w:tr>
      <w:tr w:rsidR="00847195" w:rsidRPr="006C2735" w:rsidTr="006D1338">
        <w:trPr>
          <w:trHeight w:val="551"/>
        </w:trPr>
        <w:tc>
          <w:tcPr>
            <w:tcW w:w="8537" w:type="dxa"/>
            <w:gridSpan w:val="4"/>
          </w:tcPr>
          <w:p w:rsidR="00847195" w:rsidRPr="006C2735" w:rsidRDefault="00847195" w:rsidP="00EF644E">
            <w:pPr>
              <w:pStyle w:val="Default"/>
              <w:rPr>
                <w:color w:val="auto"/>
                <w:sz w:val="12"/>
                <w:szCs w:val="12"/>
              </w:rPr>
            </w:pPr>
            <w:r w:rsidRPr="006C2735">
              <w:rPr>
                <w:color w:val="auto"/>
                <w:sz w:val="19"/>
                <w:szCs w:val="19"/>
              </w:rPr>
              <w:t>The Applicant(s) hereby apply (applies) to the Minister for Renewal in accordance with the Mining Act, 2010</w:t>
            </w:r>
            <w:r w:rsidRPr="006C2735">
              <w:rPr>
                <w:color w:val="auto"/>
                <w:sz w:val="20"/>
                <w:szCs w:val="20"/>
                <w:vertAlign w:val="superscript"/>
              </w:rPr>
              <w:t xml:space="preserve">1 </w:t>
            </w: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1. </w:t>
            </w:r>
          </w:p>
        </w:tc>
        <w:tc>
          <w:tcPr>
            <w:tcW w:w="5010" w:type="dxa"/>
          </w:tcPr>
          <w:p w:rsidR="00847195" w:rsidRPr="006C2735" w:rsidRDefault="00847195" w:rsidP="00BC1B4A">
            <w:pPr>
              <w:pStyle w:val="Default"/>
              <w:rPr>
                <w:color w:val="auto"/>
                <w:sz w:val="19"/>
                <w:szCs w:val="19"/>
              </w:rPr>
            </w:pPr>
            <w:r w:rsidRPr="006C2735">
              <w:rPr>
                <w:color w:val="auto"/>
                <w:sz w:val="19"/>
                <w:szCs w:val="19"/>
              </w:rPr>
              <w:t>Name</w:t>
            </w:r>
            <w:r w:rsidR="00BC1B4A" w:rsidRPr="006C2735">
              <w:rPr>
                <w:color w:val="auto"/>
                <w:sz w:val="19"/>
                <w:szCs w:val="19"/>
              </w:rPr>
              <w:t>,</w:t>
            </w:r>
            <w:r w:rsidRPr="006C2735">
              <w:rPr>
                <w:color w:val="auto"/>
                <w:sz w:val="19"/>
                <w:szCs w:val="19"/>
              </w:rPr>
              <w:t xml:space="preserve"> </w:t>
            </w:r>
            <w:r w:rsidR="00BC1B4A" w:rsidRPr="006C2735">
              <w:rPr>
                <w:color w:val="auto"/>
                <w:sz w:val="19"/>
                <w:szCs w:val="19"/>
              </w:rPr>
              <w:t>Postal</w:t>
            </w:r>
            <w:r w:rsidRPr="006C2735">
              <w:rPr>
                <w:color w:val="auto"/>
                <w:sz w:val="19"/>
                <w:szCs w:val="19"/>
              </w:rPr>
              <w:t xml:space="preserve"> Address</w:t>
            </w:r>
            <w:r w:rsidR="00BC1B4A" w:rsidRPr="006C2735">
              <w:rPr>
                <w:color w:val="auto"/>
                <w:sz w:val="19"/>
                <w:szCs w:val="19"/>
              </w:rPr>
              <w:t>, Telephone and E-mail</w:t>
            </w:r>
            <w:r w:rsidRPr="006C2735">
              <w:rPr>
                <w:color w:val="auto"/>
                <w:sz w:val="19"/>
                <w:szCs w:val="19"/>
              </w:rPr>
              <w:t xml:space="preserve"> of company, or any other Body Corporate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2. </w:t>
            </w: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Number and Date of grant of relevant Mineral right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3. </w:t>
            </w:r>
          </w:p>
        </w:tc>
        <w:tc>
          <w:tcPr>
            <w:tcW w:w="5010" w:type="dxa"/>
          </w:tcPr>
          <w:p w:rsidR="00847195" w:rsidRPr="006C2735" w:rsidRDefault="00847195" w:rsidP="00EF644E">
            <w:pPr>
              <w:pStyle w:val="Default"/>
              <w:rPr>
                <w:color w:val="auto"/>
                <w:sz w:val="12"/>
                <w:szCs w:val="12"/>
              </w:rPr>
            </w:pPr>
            <w:r w:rsidRPr="006C2735">
              <w:rPr>
                <w:color w:val="auto"/>
                <w:sz w:val="19"/>
                <w:szCs w:val="19"/>
              </w:rPr>
              <w:t>Duration for which renewal is sought</w:t>
            </w:r>
            <w:r w:rsidRPr="006C2735">
              <w:rPr>
                <w:color w:val="auto"/>
                <w:sz w:val="20"/>
                <w:szCs w:val="20"/>
                <w:vertAlign w:val="superscript"/>
              </w:rPr>
              <w:t xml:space="preserve">2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4. </w:t>
            </w:r>
          </w:p>
        </w:tc>
        <w:tc>
          <w:tcPr>
            <w:tcW w:w="5010" w:type="dxa"/>
          </w:tcPr>
          <w:p w:rsidR="00847195" w:rsidRPr="006C2735" w:rsidRDefault="003013E2" w:rsidP="00EF644E">
            <w:pPr>
              <w:pStyle w:val="Default"/>
              <w:rPr>
                <w:color w:val="auto"/>
                <w:sz w:val="19"/>
                <w:szCs w:val="19"/>
              </w:rPr>
            </w:pPr>
            <w:r w:rsidRPr="006C2735">
              <w:rPr>
                <w:color w:val="auto"/>
                <w:sz w:val="19"/>
                <w:szCs w:val="19"/>
              </w:rPr>
              <w:t>Type of Mineral(s)</w:t>
            </w:r>
            <w:r w:rsidR="00847195" w:rsidRPr="006C2735">
              <w:rPr>
                <w:color w:val="auto"/>
                <w:sz w:val="19"/>
                <w:szCs w:val="19"/>
              </w:rPr>
              <w:t xml:space="preserve">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5. </w:t>
            </w:r>
          </w:p>
        </w:tc>
        <w:tc>
          <w:tcPr>
            <w:tcW w:w="5010" w:type="dxa"/>
          </w:tcPr>
          <w:p w:rsidR="00847195" w:rsidRPr="006C2735" w:rsidRDefault="00847195" w:rsidP="00EF644E">
            <w:pPr>
              <w:pStyle w:val="Default"/>
              <w:rPr>
                <w:color w:val="auto"/>
                <w:sz w:val="12"/>
                <w:szCs w:val="12"/>
              </w:rPr>
            </w:pPr>
            <w:r w:rsidRPr="006C2735">
              <w:rPr>
                <w:color w:val="auto"/>
                <w:sz w:val="19"/>
                <w:szCs w:val="19"/>
              </w:rPr>
              <w:t>Locality, Size and Coordinates (attach plan)</w:t>
            </w:r>
            <w:r w:rsidRPr="006C2735">
              <w:rPr>
                <w:color w:val="auto"/>
                <w:sz w:val="20"/>
                <w:szCs w:val="20"/>
                <w:vertAlign w:val="superscript"/>
              </w:rPr>
              <w:t>3</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(a) Locality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(b) Size </w:t>
            </w:r>
          </w:p>
        </w:tc>
        <w:tc>
          <w:tcPr>
            <w:tcW w:w="1582" w:type="dxa"/>
          </w:tcPr>
          <w:p w:rsidR="00847195" w:rsidRPr="006C2735" w:rsidRDefault="00EF644E" w:rsidP="00EF644E">
            <w:pPr>
              <w:pStyle w:val="Default"/>
              <w:rPr>
                <w:color w:val="auto"/>
                <w:sz w:val="19"/>
                <w:szCs w:val="19"/>
              </w:rPr>
            </w:pPr>
            <w:r w:rsidRPr="006C2735">
              <w:rPr>
                <w:color w:val="auto"/>
                <w:sz w:val="19"/>
                <w:szCs w:val="19"/>
              </w:rPr>
              <w:t xml:space="preserve">Sq. Km or </w:t>
            </w:r>
            <w:r w:rsidR="00BC1B4A" w:rsidRPr="006C2735">
              <w:rPr>
                <w:color w:val="auto"/>
                <w:sz w:val="19"/>
                <w:szCs w:val="19"/>
              </w:rPr>
              <w:t>hectares</w:t>
            </w:r>
            <w:r w:rsidR="00847195" w:rsidRPr="006C2735">
              <w:rPr>
                <w:color w:val="auto"/>
                <w:sz w:val="19"/>
                <w:szCs w:val="19"/>
              </w:rPr>
              <w:t xml:space="preserve">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(c) Coordinates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rPr>
            </w:pP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Latitudes (S) </w:t>
            </w:r>
          </w:p>
        </w:tc>
        <w:tc>
          <w:tcPr>
            <w:tcW w:w="1618" w:type="dxa"/>
          </w:tcPr>
          <w:p w:rsidR="00847195" w:rsidRPr="006C2735" w:rsidRDefault="00847195" w:rsidP="00EF644E">
            <w:pPr>
              <w:pStyle w:val="Default"/>
              <w:rPr>
                <w:color w:val="auto"/>
                <w:sz w:val="19"/>
                <w:szCs w:val="19"/>
              </w:rPr>
            </w:pPr>
            <w:r w:rsidRPr="006C2735">
              <w:rPr>
                <w:color w:val="auto"/>
                <w:sz w:val="19"/>
                <w:szCs w:val="19"/>
              </w:rPr>
              <w:t xml:space="preserve">Longitudes (E) </w:t>
            </w: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6. </w:t>
            </w: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Indicate available financial and technical resources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numPr>
                <w:ilvl w:val="0"/>
                <w:numId w:val="40"/>
              </w:numPr>
              <w:rPr>
                <w:color w:val="auto"/>
                <w:sz w:val="19"/>
                <w:szCs w:val="19"/>
              </w:rPr>
            </w:pPr>
            <w:r w:rsidRPr="006C2735">
              <w:rPr>
                <w:color w:val="auto"/>
                <w:sz w:val="19"/>
                <w:szCs w:val="19"/>
              </w:rPr>
              <w:t xml:space="preserve">7. </w:t>
            </w:r>
          </w:p>
        </w:tc>
        <w:tc>
          <w:tcPr>
            <w:tcW w:w="5010" w:type="dxa"/>
          </w:tcPr>
          <w:p w:rsidR="00847195" w:rsidRPr="006C2735" w:rsidRDefault="00847195" w:rsidP="00EF644E">
            <w:pPr>
              <w:pStyle w:val="Default"/>
              <w:rPr>
                <w:color w:val="auto"/>
                <w:sz w:val="12"/>
                <w:szCs w:val="12"/>
              </w:rPr>
            </w:pPr>
            <w:r w:rsidRPr="006C2735">
              <w:rPr>
                <w:color w:val="auto"/>
                <w:sz w:val="19"/>
                <w:szCs w:val="19"/>
              </w:rPr>
              <w:t>Information to be attached</w:t>
            </w:r>
            <w:r w:rsidRPr="006C2735">
              <w:rPr>
                <w:color w:val="auto"/>
                <w:sz w:val="20"/>
                <w:szCs w:val="20"/>
                <w:vertAlign w:val="superscript"/>
              </w:rPr>
              <w:t xml:space="preserve">4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(a) Employment and Training programme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1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(b) Mineral Deposit Data (including gemstones)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2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(c) Programme for Mining Operations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3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(e) Changes of Infrastructur</w:t>
            </w:r>
            <w:r w:rsidR="00BC08ED" w:rsidRPr="006C2735">
              <w:rPr>
                <w:color w:val="auto"/>
                <w:sz w:val="19"/>
                <w:szCs w:val="19"/>
              </w:rPr>
              <w:t>e</w:t>
            </w:r>
            <w:r w:rsidRPr="006C2735">
              <w:rPr>
                <w:color w:val="auto"/>
                <w:sz w:val="19"/>
                <w:szCs w:val="19"/>
              </w:rPr>
              <w:t xml:space="preserve"> Requirements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5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(f) Further information (if any)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6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847195" w:rsidRPr="006C2735" w:rsidRDefault="00847195" w:rsidP="00EF644E">
            <w:pPr>
              <w:pStyle w:val="Default"/>
              <w:rPr>
                <w:color w:val="auto"/>
                <w:sz w:val="19"/>
                <w:szCs w:val="19"/>
              </w:rPr>
            </w:pPr>
            <w:r w:rsidRPr="006C2735">
              <w:rPr>
                <w:color w:val="auto"/>
                <w:sz w:val="19"/>
                <w:szCs w:val="19"/>
              </w:rPr>
              <w:t xml:space="preserve">(g) Any additional capital investment </w:t>
            </w:r>
          </w:p>
        </w:tc>
        <w:tc>
          <w:tcPr>
            <w:tcW w:w="1582" w:type="dxa"/>
          </w:tcPr>
          <w:p w:rsidR="00847195" w:rsidRPr="006C2735" w:rsidRDefault="00847195" w:rsidP="00EF644E">
            <w:pPr>
              <w:pStyle w:val="Default"/>
              <w:rPr>
                <w:color w:val="auto"/>
                <w:sz w:val="19"/>
                <w:szCs w:val="19"/>
              </w:rPr>
            </w:pPr>
            <w:r w:rsidRPr="006C2735">
              <w:rPr>
                <w:color w:val="auto"/>
                <w:sz w:val="19"/>
                <w:szCs w:val="19"/>
              </w:rPr>
              <w:t xml:space="preserve">Appendix No. 7 </w:t>
            </w:r>
          </w:p>
        </w:tc>
        <w:tc>
          <w:tcPr>
            <w:tcW w:w="1618" w:type="dxa"/>
          </w:tcPr>
          <w:p w:rsidR="00847195" w:rsidRPr="006C2735" w:rsidRDefault="00847195" w:rsidP="00EF644E">
            <w:pPr>
              <w:pStyle w:val="Default"/>
              <w:rPr>
                <w:color w:val="auto"/>
              </w:rPr>
            </w:pPr>
          </w:p>
        </w:tc>
      </w:tr>
      <w:tr w:rsidR="00847195" w:rsidRPr="006C2735" w:rsidTr="006D1338">
        <w:trPr>
          <w:trHeight w:val="551"/>
        </w:trPr>
        <w:tc>
          <w:tcPr>
            <w:tcW w:w="327" w:type="dxa"/>
          </w:tcPr>
          <w:p w:rsidR="00847195" w:rsidRPr="006C2735" w:rsidRDefault="00847195" w:rsidP="00EF644E">
            <w:pPr>
              <w:pStyle w:val="Default"/>
              <w:rPr>
                <w:color w:val="auto"/>
              </w:rPr>
            </w:pPr>
          </w:p>
        </w:tc>
        <w:tc>
          <w:tcPr>
            <w:tcW w:w="5010" w:type="dxa"/>
          </w:tcPr>
          <w:p w:rsidR="00CC0D34" w:rsidRDefault="00CC0D34" w:rsidP="00EF644E">
            <w:pPr>
              <w:pStyle w:val="Default"/>
              <w:rPr>
                <w:color w:val="auto"/>
                <w:sz w:val="18"/>
                <w:szCs w:val="18"/>
              </w:rPr>
            </w:pPr>
          </w:p>
          <w:p w:rsidR="00CC0D34" w:rsidRDefault="00CC0D34" w:rsidP="00EF644E">
            <w:pPr>
              <w:pStyle w:val="Default"/>
              <w:rPr>
                <w:color w:val="auto"/>
                <w:sz w:val="18"/>
                <w:szCs w:val="18"/>
              </w:rPr>
            </w:pPr>
          </w:p>
          <w:p w:rsidR="00CC0D34" w:rsidRDefault="00CC0D34" w:rsidP="00EF644E">
            <w:pPr>
              <w:pStyle w:val="Default"/>
              <w:rPr>
                <w:color w:val="auto"/>
                <w:sz w:val="18"/>
                <w:szCs w:val="18"/>
              </w:rPr>
            </w:pPr>
          </w:p>
          <w:p w:rsidR="00CC0D34" w:rsidRDefault="00CC0D34" w:rsidP="00EF644E">
            <w:pPr>
              <w:pStyle w:val="Default"/>
              <w:rPr>
                <w:color w:val="auto"/>
                <w:sz w:val="18"/>
                <w:szCs w:val="18"/>
              </w:rPr>
            </w:pPr>
          </w:p>
          <w:p w:rsidR="00CC0D34" w:rsidRDefault="00CC0D34" w:rsidP="00EF644E">
            <w:pPr>
              <w:pStyle w:val="Default"/>
              <w:rPr>
                <w:color w:val="auto"/>
                <w:sz w:val="18"/>
                <w:szCs w:val="18"/>
              </w:rPr>
            </w:pPr>
          </w:p>
          <w:p w:rsidR="00CC0D34" w:rsidRDefault="00CC0D34" w:rsidP="00EF644E">
            <w:pPr>
              <w:pStyle w:val="Default"/>
              <w:rPr>
                <w:color w:val="auto"/>
                <w:sz w:val="18"/>
                <w:szCs w:val="18"/>
              </w:rPr>
            </w:pPr>
          </w:p>
          <w:p w:rsidR="00847195" w:rsidRPr="006C2735" w:rsidRDefault="00847195" w:rsidP="00EF644E">
            <w:pPr>
              <w:pStyle w:val="Default"/>
              <w:rPr>
                <w:color w:val="auto"/>
                <w:sz w:val="18"/>
                <w:szCs w:val="18"/>
              </w:rPr>
            </w:pPr>
            <w:r w:rsidRPr="006C2735">
              <w:rPr>
                <w:color w:val="auto"/>
                <w:sz w:val="18"/>
                <w:szCs w:val="18"/>
              </w:rPr>
              <w:t xml:space="preserve">I certify the above information to be true to the best of my knowledge </w:t>
            </w:r>
          </w:p>
        </w:tc>
        <w:tc>
          <w:tcPr>
            <w:tcW w:w="1582" w:type="dxa"/>
          </w:tcPr>
          <w:p w:rsidR="00847195" w:rsidRPr="006C2735" w:rsidRDefault="00847195" w:rsidP="00EF644E">
            <w:pPr>
              <w:pStyle w:val="Default"/>
              <w:rPr>
                <w:color w:val="auto"/>
              </w:rPr>
            </w:pPr>
          </w:p>
        </w:tc>
        <w:tc>
          <w:tcPr>
            <w:tcW w:w="1618" w:type="dxa"/>
          </w:tcPr>
          <w:p w:rsidR="00847195" w:rsidRPr="006C2735" w:rsidRDefault="00847195" w:rsidP="00EF644E">
            <w:pPr>
              <w:pStyle w:val="Default"/>
              <w:rPr>
                <w:color w:val="auto"/>
              </w:rPr>
            </w:pPr>
          </w:p>
        </w:tc>
      </w:tr>
      <w:tr w:rsidR="00EF644E" w:rsidRPr="006C2735" w:rsidTr="006D1338">
        <w:trPr>
          <w:trHeight w:val="551"/>
        </w:trPr>
        <w:tc>
          <w:tcPr>
            <w:tcW w:w="327" w:type="dxa"/>
          </w:tcPr>
          <w:p w:rsidR="00EF644E" w:rsidRPr="006C2735" w:rsidRDefault="00EF644E" w:rsidP="00EF644E">
            <w:pPr>
              <w:pStyle w:val="Default"/>
              <w:rPr>
                <w:color w:val="auto"/>
              </w:rPr>
            </w:pPr>
          </w:p>
        </w:tc>
        <w:tc>
          <w:tcPr>
            <w:tcW w:w="5010" w:type="dxa"/>
          </w:tcPr>
          <w:p w:rsidR="00CC0D34" w:rsidRDefault="00CC0D34" w:rsidP="00EF644E">
            <w:pPr>
              <w:pStyle w:val="Default"/>
              <w:rPr>
                <w:color w:val="auto"/>
                <w:sz w:val="19"/>
                <w:szCs w:val="19"/>
              </w:rPr>
            </w:pPr>
          </w:p>
          <w:p w:rsidR="00CC0D34" w:rsidRDefault="00CC0D34" w:rsidP="00EF644E">
            <w:pPr>
              <w:pStyle w:val="Default"/>
              <w:rPr>
                <w:color w:val="auto"/>
                <w:sz w:val="19"/>
                <w:szCs w:val="19"/>
              </w:rPr>
            </w:pPr>
          </w:p>
          <w:p w:rsidR="00EF644E" w:rsidRPr="006C2735" w:rsidRDefault="00EF644E" w:rsidP="00EF644E">
            <w:pPr>
              <w:pStyle w:val="Default"/>
              <w:rPr>
                <w:color w:val="auto"/>
                <w:sz w:val="19"/>
                <w:szCs w:val="19"/>
              </w:rPr>
            </w:pPr>
            <w:r w:rsidRPr="006C2735">
              <w:rPr>
                <w:color w:val="auto"/>
                <w:sz w:val="19"/>
                <w:szCs w:val="19"/>
              </w:rPr>
              <w:t xml:space="preserve">Date </w:t>
            </w:r>
          </w:p>
        </w:tc>
        <w:tc>
          <w:tcPr>
            <w:tcW w:w="3200" w:type="dxa"/>
            <w:gridSpan w:val="2"/>
          </w:tcPr>
          <w:p w:rsidR="00CC0D34" w:rsidRDefault="00CC0D34" w:rsidP="00EF644E">
            <w:pPr>
              <w:pStyle w:val="Default"/>
              <w:rPr>
                <w:color w:val="auto"/>
                <w:sz w:val="19"/>
                <w:szCs w:val="19"/>
              </w:rPr>
            </w:pPr>
          </w:p>
          <w:p w:rsidR="00CC0D34" w:rsidRDefault="00CC0D34" w:rsidP="00EF644E">
            <w:pPr>
              <w:pStyle w:val="Default"/>
              <w:rPr>
                <w:color w:val="auto"/>
                <w:sz w:val="19"/>
                <w:szCs w:val="19"/>
              </w:rPr>
            </w:pPr>
          </w:p>
          <w:p w:rsidR="00EF644E" w:rsidRPr="006C2735" w:rsidRDefault="00EF644E" w:rsidP="00EF644E">
            <w:pPr>
              <w:pStyle w:val="Default"/>
              <w:rPr>
                <w:color w:val="auto"/>
                <w:sz w:val="19"/>
                <w:szCs w:val="19"/>
              </w:rPr>
            </w:pPr>
            <w:r w:rsidRPr="006C2735">
              <w:rPr>
                <w:color w:val="auto"/>
                <w:sz w:val="19"/>
                <w:szCs w:val="19"/>
              </w:rPr>
              <w:t>Signature of applicant</w:t>
            </w:r>
          </w:p>
        </w:tc>
      </w:tr>
    </w:tbl>
    <w:p w:rsidR="00847195" w:rsidRPr="006C2735" w:rsidRDefault="00847195" w:rsidP="001907EF">
      <w:pPr>
        <w:rPr>
          <w:rFonts w:ascii="Times New Roman" w:hAnsi="Times New Roman"/>
          <w:sz w:val="24"/>
          <w:szCs w:val="24"/>
        </w:rPr>
      </w:pPr>
    </w:p>
    <w:p w:rsidR="00EF644E" w:rsidRPr="006C2735" w:rsidRDefault="00EF644E" w:rsidP="00EF644E">
      <w:pPr>
        <w:pStyle w:val="Default"/>
        <w:jc w:val="right"/>
        <w:rPr>
          <w:color w:val="auto"/>
          <w:sz w:val="19"/>
          <w:szCs w:val="19"/>
        </w:rPr>
      </w:pPr>
      <w:r w:rsidRPr="006C2735">
        <w:rPr>
          <w:b/>
          <w:bCs/>
          <w:color w:val="auto"/>
          <w:sz w:val="19"/>
          <w:szCs w:val="19"/>
        </w:rPr>
        <w:t xml:space="preserve">FORM NO. MRF 4 (notes) </w:t>
      </w:r>
    </w:p>
    <w:p w:rsidR="00EF644E" w:rsidRPr="006C2735" w:rsidRDefault="00EF644E" w:rsidP="00EF644E">
      <w:pPr>
        <w:pStyle w:val="Default"/>
        <w:rPr>
          <w:color w:val="auto"/>
          <w:sz w:val="17"/>
          <w:szCs w:val="17"/>
        </w:rPr>
      </w:pPr>
      <w:r w:rsidRPr="006C2735">
        <w:rPr>
          <w:color w:val="auto"/>
          <w:sz w:val="17"/>
          <w:szCs w:val="17"/>
        </w:rPr>
        <w:t xml:space="preserve">NOTES </w:t>
      </w:r>
    </w:p>
    <w:p w:rsidR="00EF644E" w:rsidRPr="006C2735" w:rsidRDefault="00EF644E" w:rsidP="00EF644E">
      <w:pPr>
        <w:pStyle w:val="Default"/>
        <w:rPr>
          <w:color w:val="auto"/>
          <w:sz w:val="17"/>
          <w:szCs w:val="17"/>
        </w:rPr>
      </w:pPr>
    </w:p>
    <w:p w:rsidR="00EF644E" w:rsidRPr="006C2735" w:rsidRDefault="00EF644E" w:rsidP="00EF644E">
      <w:pPr>
        <w:pStyle w:val="Default"/>
        <w:rPr>
          <w:color w:val="auto"/>
          <w:sz w:val="17"/>
          <w:szCs w:val="17"/>
        </w:rPr>
      </w:pPr>
      <w:r w:rsidRPr="006C2735">
        <w:rPr>
          <w:color w:val="auto"/>
          <w:sz w:val="12"/>
          <w:szCs w:val="12"/>
        </w:rPr>
        <w:t xml:space="preserve">1 </w:t>
      </w:r>
      <w:r w:rsidRPr="006C2735">
        <w:rPr>
          <w:color w:val="auto"/>
          <w:sz w:val="17"/>
          <w:szCs w:val="17"/>
        </w:rPr>
        <w:t>The Notes and Section References in this Form are provided for guidance only. They do not form part of the Application.</w:t>
      </w:r>
    </w:p>
    <w:p w:rsidR="00EF644E" w:rsidRPr="006C2735" w:rsidRDefault="00EF644E" w:rsidP="00EF644E">
      <w:pPr>
        <w:pStyle w:val="Default"/>
        <w:rPr>
          <w:color w:val="auto"/>
          <w:sz w:val="17"/>
          <w:szCs w:val="17"/>
        </w:rPr>
      </w:pPr>
    </w:p>
    <w:p w:rsidR="00EF644E" w:rsidRPr="006C2735" w:rsidRDefault="00EF644E" w:rsidP="00EF644E">
      <w:pPr>
        <w:pStyle w:val="Default"/>
        <w:rPr>
          <w:color w:val="auto"/>
          <w:sz w:val="17"/>
          <w:szCs w:val="17"/>
        </w:rPr>
      </w:pPr>
      <w:r w:rsidRPr="006C2735">
        <w:rPr>
          <w:color w:val="auto"/>
          <w:sz w:val="12"/>
          <w:szCs w:val="12"/>
        </w:rPr>
        <w:t xml:space="preserve">2 </w:t>
      </w:r>
      <w:r w:rsidR="00BC1B4A" w:rsidRPr="006C2735">
        <w:rPr>
          <w:color w:val="auto"/>
          <w:sz w:val="17"/>
          <w:szCs w:val="17"/>
        </w:rPr>
        <w:t>Estimated</w:t>
      </w:r>
      <w:r w:rsidRPr="006C2735">
        <w:rPr>
          <w:color w:val="auto"/>
          <w:sz w:val="17"/>
          <w:szCs w:val="17"/>
        </w:rPr>
        <w:t xml:space="preserve"> life of ore body or such period as the applicant may request whichever period is shorter for Special Mining licence and 10 years for Mining licence. </w:t>
      </w:r>
    </w:p>
    <w:p w:rsidR="00EF644E" w:rsidRPr="006C2735" w:rsidRDefault="00EF644E" w:rsidP="00EF644E">
      <w:pPr>
        <w:pStyle w:val="Default"/>
        <w:rPr>
          <w:color w:val="auto"/>
          <w:sz w:val="17"/>
          <w:szCs w:val="17"/>
        </w:rPr>
      </w:pPr>
    </w:p>
    <w:p w:rsidR="00EF644E" w:rsidRPr="006C2735" w:rsidRDefault="00EF644E" w:rsidP="00EF644E">
      <w:pPr>
        <w:pStyle w:val="Default"/>
        <w:rPr>
          <w:color w:val="auto"/>
          <w:sz w:val="17"/>
          <w:szCs w:val="17"/>
        </w:rPr>
      </w:pPr>
      <w:r w:rsidRPr="006C2735">
        <w:rPr>
          <w:color w:val="auto"/>
          <w:sz w:val="12"/>
          <w:szCs w:val="12"/>
        </w:rPr>
        <w:t xml:space="preserve">3 </w:t>
      </w:r>
      <w:r w:rsidRPr="006C2735">
        <w:rPr>
          <w:color w:val="auto"/>
          <w:sz w:val="17"/>
          <w:szCs w:val="17"/>
        </w:rPr>
        <w:t>This plan should also show the area referred to in the Development Agreement, if any. If renewal is sought for only part of the mining area, the Plan should also show the reduced area.</w:t>
      </w:r>
    </w:p>
    <w:p w:rsidR="00EF644E" w:rsidRPr="006C2735" w:rsidRDefault="00EF644E" w:rsidP="00EF644E">
      <w:pPr>
        <w:pStyle w:val="Default"/>
        <w:rPr>
          <w:color w:val="auto"/>
          <w:sz w:val="17"/>
          <w:szCs w:val="17"/>
        </w:rPr>
      </w:pPr>
    </w:p>
    <w:p w:rsidR="00EF644E" w:rsidRPr="006C2735" w:rsidRDefault="00EF644E" w:rsidP="00EF644E">
      <w:pPr>
        <w:pStyle w:val="Default"/>
        <w:rPr>
          <w:color w:val="auto"/>
          <w:sz w:val="19"/>
          <w:szCs w:val="19"/>
        </w:rPr>
      </w:pPr>
      <w:r w:rsidRPr="006C2735">
        <w:rPr>
          <w:color w:val="auto"/>
          <w:sz w:val="12"/>
          <w:szCs w:val="12"/>
        </w:rPr>
        <w:t xml:space="preserve">4 </w:t>
      </w:r>
      <w:r w:rsidRPr="006C2735">
        <w:rPr>
          <w:color w:val="auto"/>
          <w:sz w:val="17"/>
          <w:szCs w:val="17"/>
        </w:rPr>
        <w:t>All references to “Appendix No.” mean that the information concerned is to be set out in a numbered Appendix to the Application</w:t>
      </w:r>
      <w:r w:rsidRPr="006C2735">
        <w:rPr>
          <w:color w:val="auto"/>
          <w:sz w:val="19"/>
          <w:szCs w:val="19"/>
        </w:rPr>
        <w:t>.</w:t>
      </w:r>
    </w:p>
    <w:p w:rsidR="00EF644E" w:rsidRPr="006C2735" w:rsidRDefault="00EF644E" w:rsidP="00EF644E">
      <w:pPr>
        <w:pStyle w:val="Default"/>
        <w:rPr>
          <w:color w:val="auto"/>
          <w:sz w:val="17"/>
          <w:szCs w:val="17"/>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847195" w:rsidRPr="006C2735" w:rsidRDefault="00847195" w:rsidP="001907EF">
      <w:pPr>
        <w:rPr>
          <w:rFonts w:ascii="Times New Roman" w:hAnsi="Times New Roman"/>
          <w:sz w:val="24"/>
          <w:szCs w:val="24"/>
        </w:rPr>
      </w:pPr>
    </w:p>
    <w:p w:rsidR="004D6CE6" w:rsidRPr="006C2735" w:rsidRDefault="004D6CE6" w:rsidP="00917B96">
      <w:pPr>
        <w:autoSpaceDE w:val="0"/>
        <w:autoSpaceDN w:val="0"/>
        <w:adjustRightInd w:val="0"/>
        <w:spacing w:after="0" w:line="240" w:lineRule="auto"/>
        <w:rPr>
          <w:rFonts w:ascii="Times New Roman" w:hAnsi="Times New Roman"/>
          <w:b/>
          <w:bCs/>
          <w:sz w:val="19"/>
          <w:szCs w:val="19"/>
        </w:rPr>
      </w:pPr>
    </w:p>
    <w:sectPr w:rsidR="004D6CE6" w:rsidRPr="006C2735" w:rsidSect="00BC1B4A">
      <w:head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300" w:rsidRDefault="00B03300" w:rsidP="001907EF">
      <w:pPr>
        <w:spacing w:after="0" w:line="240" w:lineRule="auto"/>
      </w:pPr>
      <w:r>
        <w:separator/>
      </w:r>
    </w:p>
  </w:endnote>
  <w:endnote w:type="continuationSeparator" w:id="1">
    <w:p w:rsidR="00B03300" w:rsidRDefault="00B03300" w:rsidP="00190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300" w:rsidRDefault="00B03300" w:rsidP="001907EF">
      <w:pPr>
        <w:spacing w:after="0" w:line="240" w:lineRule="auto"/>
      </w:pPr>
      <w:r>
        <w:separator/>
      </w:r>
    </w:p>
  </w:footnote>
  <w:footnote w:type="continuationSeparator" w:id="1">
    <w:p w:rsidR="00B03300" w:rsidRDefault="00B03300" w:rsidP="00190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C" w:rsidRPr="001907EF" w:rsidRDefault="0052604C" w:rsidP="001907EF">
    <w:pPr>
      <w:pStyle w:val="Header"/>
      <w:pBdr>
        <w:bottom w:val="single" w:sz="4" w:space="1" w:color="auto"/>
      </w:pBdr>
      <w:jc w:val="center"/>
      <w:rPr>
        <w:rFonts w:ascii="Times New Roman" w:hAnsi="Times New Roman"/>
        <w:i/>
        <w:iCs/>
        <w:sz w:val="21"/>
        <w:szCs w:val="21"/>
      </w:rPr>
    </w:pPr>
    <w:r w:rsidRPr="00701B51">
      <w:rPr>
        <w:rFonts w:ascii="Times New Roman" w:hAnsi="Times New Roman"/>
        <w:i/>
        <w:iCs/>
        <w:sz w:val="20"/>
        <w:szCs w:val="20"/>
      </w:rPr>
      <w:t xml:space="preserve">Mining (Mineral </w:t>
    </w:r>
    <w:r>
      <w:rPr>
        <w:rFonts w:ascii="Times New Roman" w:hAnsi="Times New Roman"/>
        <w:i/>
        <w:iCs/>
        <w:sz w:val="20"/>
        <w:szCs w:val="20"/>
      </w:rPr>
      <w:t>Rights</w:t>
    </w:r>
    <w:r w:rsidRPr="00701B51">
      <w:rPr>
        <w:rFonts w:ascii="Times New Roman" w:hAnsi="Times New Roman"/>
        <w:i/>
        <w:iCs/>
        <w:sz w:val="20"/>
        <w:szCs w:val="20"/>
      </w:rPr>
      <w:t>) Regulations 2010</w:t>
    </w:r>
  </w:p>
  <w:p w:rsidR="0052604C" w:rsidRPr="00701B51" w:rsidRDefault="0052604C">
    <w:pPr>
      <w:pStyle w:val="Header"/>
      <w:rPr>
        <w:sz w:val="20"/>
        <w:szCs w:val="20"/>
      </w:rPr>
    </w:pPr>
    <w:r w:rsidRPr="00701B51">
      <w:rPr>
        <w:rFonts w:ascii="Times New Roman" w:hAnsi="Times New Roman"/>
        <w:sz w:val="20"/>
        <w:szCs w:val="20"/>
      </w:rPr>
      <w:t>GOVERNMENT NOTICE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5A"/>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AD0"/>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B3C08"/>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2665F"/>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32ABF"/>
    <w:multiLevelType w:val="hybridMultilevel"/>
    <w:tmpl w:val="16ECB164"/>
    <w:lvl w:ilvl="0" w:tplc="58F89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207A6"/>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2080B"/>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76EB4"/>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51CD8"/>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59D8"/>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430ECC"/>
    <w:multiLevelType w:val="hybridMultilevel"/>
    <w:tmpl w:val="A19E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D640B"/>
    <w:multiLevelType w:val="hybridMultilevel"/>
    <w:tmpl w:val="2D14E4E2"/>
    <w:lvl w:ilvl="0" w:tplc="69C2C5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1C5B8C"/>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D0C79"/>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25AD8"/>
    <w:multiLevelType w:val="hybridMultilevel"/>
    <w:tmpl w:val="418AC340"/>
    <w:lvl w:ilvl="0" w:tplc="68642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8A45B9"/>
    <w:multiLevelType w:val="hybridMultilevel"/>
    <w:tmpl w:val="0C50BF12"/>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5680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E34E1"/>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415F7"/>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F218F"/>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538E1"/>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033CF"/>
    <w:multiLevelType w:val="hybridMultilevel"/>
    <w:tmpl w:val="AA52952C"/>
    <w:lvl w:ilvl="0" w:tplc="A7AAC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1C0A52"/>
    <w:multiLevelType w:val="hybridMultilevel"/>
    <w:tmpl w:val="AA52952C"/>
    <w:lvl w:ilvl="0" w:tplc="A7AAC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DB31FE"/>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803839"/>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9A26C8"/>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9179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14D1A"/>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272C2"/>
    <w:multiLevelType w:val="hybridMultilevel"/>
    <w:tmpl w:val="0C50BF12"/>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F3DC9"/>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05490"/>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106FA2"/>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4635B2"/>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B0220"/>
    <w:multiLevelType w:val="multilevel"/>
    <w:tmpl w:val="321254DE"/>
    <w:lvl w:ilvl="0">
      <w:start w:val="10"/>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963014B"/>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485411"/>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53A0C"/>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518DD"/>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36945"/>
    <w:multiLevelType w:val="hybridMultilevel"/>
    <w:tmpl w:val="76E0EB84"/>
    <w:lvl w:ilvl="0" w:tplc="299A7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C40B8"/>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B7DF6"/>
    <w:multiLevelType w:val="hybridMultilevel"/>
    <w:tmpl w:val="AB241D0E"/>
    <w:lvl w:ilvl="0" w:tplc="044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69228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6303E"/>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26F97"/>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6B5C66"/>
    <w:multiLevelType w:val="hybridMultilevel"/>
    <w:tmpl w:val="5A501C76"/>
    <w:lvl w:ilvl="0" w:tplc="0409000F">
      <w:start w:val="1"/>
      <w:numFmt w:val="decimal"/>
      <w:lvlText w:val="%1."/>
      <w:lvlJc w:val="left"/>
      <w:pPr>
        <w:ind w:left="720" w:hanging="360"/>
      </w:pPr>
    </w:lvl>
    <w:lvl w:ilvl="1" w:tplc="76AAE3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76B6F"/>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445861"/>
    <w:multiLevelType w:val="hybridMultilevel"/>
    <w:tmpl w:val="AB241D0E"/>
    <w:lvl w:ilvl="0" w:tplc="044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D15FDA"/>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38"/>
  </w:num>
  <w:num w:numId="4">
    <w:abstractNumId w:val="26"/>
  </w:num>
  <w:num w:numId="5">
    <w:abstractNumId w:val="43"/>
  </w:num>
  <w:num w:numId="6">
    <w:abstractNumId w:val="25"/>
  </w:num>
  <w:num w:numId="7">
    <w:abstractNumId w:val="45"/>
  </w:num>
  <w:num w:numId="8">
    <w:abstractNumId w:val="13"/>
  </w:num>
  <w:num w:numId="9">
    <w:abstractNumId w:val="9"/>
  </w:num>
  <w:num w:numId="10">
    <w:abstractNumId w:val="32"/>
  </w:num>
  <w:num w:numId="11">
    <w:abstractNumId w:val="37"/>
  </w:num>
  <w:num w:numId="12">
    <w:abstractNumId w:val="8"/>
  </w:num>
  <w:num w:numId="13">
    <w:abstractNumId w:val="23"/>
  </w:num>
  <w:num w:numId="14">
    <w:abstractNumId w:val="12"/>
  </w:num>
  <w:num w:numId="15">
    <w:abstractNumId w:val="7"/>
  </w:num>
  <w:num w:numId="16">
    <w:abstractNumId w:val="36"/>
  </w:num>
  <w:num w:numId="17">
    <w:abstractNumId w:val="1"/>
  </w:num>
  <w:num w:numId="18">
    <w:abstractNumId w:val="19"/>
  </w:num>
  <w:num w:numId="19">
    <w:abstractNumId w:val="24"/>
  </w:num>
  <w:num w:numId="20">
    <w:abstractNumId w:val="39"/>
  </w:num>
  <w:num w:numId="21">
    <w:abstractNumId w:val="16"/>
  </w:num>
  <w:num w:numId="22">
    <w:abstractNumId w:val="41"/>
  </w:num>
  <w:num w:numId="23">
    <w:abstractNumId w:val="20"/>
  </w:num>
  <w:num w:numId="24">
    <w:abstractNumId w:val="35"/>
  </w:num>
  <w:num w:numId="25">
    <w:abstractNumId w:val="0"/>
  </w:num>
  <w:num w:numId="26">
    <w:abstractNumId w:val="29"/>
  </w:num>
  <w:num w:numId="27">
    <w:abstractNumId w:val="18"/>
  </w:num>
  <w:num w:numId="28">
    <w:abstractNumId w:val="47"/>
  </w:num>
  <w:num w:numId="29">
    <w:abstractNumId w:val="27"/>
  </w:num>
  <w:num w:numId="30">
    <w:abstractNumId w:val="31"/>
  </w:num>
  <w:num w:numId="31">
    <w:abstractNumId w:val="2"/>
  </w:num>
  <w:num w:numId="32">
    <w:abstractNumId w:val="42"/>
  </w:num>
  <w:num w:numId="33">
    <w:abstractNumId w:val="6"/>
  </w:num>
  <w:num w:numId="34">
    <w:abstractNumId w:val="4"/>
  </w:num>
  <w:num w:numId="35">
    <w:abstractNumId w:val="33"/>
  </w:num>
  <w:num w:numId="36">
    <w:abstractNumId w:val="30"/>
  </w:num>
  <w:num w:numId="37">
    <w:abstractNumId w:val="10"/>
  </w:num>
  <w:num w:numId="38">
    <w:abstractNumId w:val="3"/>
  </w:num>
  <w:num w:numId="39">
    <w:abstractNumId w:val="5"/>
  </w:num>
  <w:num w:numId="40">
    <w:abstractNumId w:val="34"/>
  </w:num>
  <w:num w:numId="41">
    <w:abstractNumId w:val="40"/>
  </w:num>
  <w:num w:numId="42">
    <w:abstractNumId w:val="15"/>
  </w:num>
  <w:num w:numId="43">
    <w:abstractNumId w:val="44"/>
  </w:num>
  <w:num w:numId="44">
    <w:abstractNumId w:val="28"/>
  </w:num>
  <w:num w:numId="45">
    <w:abstractNumId w:val="46"/>
  </w:num>
  <w:num w:numId="46">
    <w:abstractNumId w:val="21"/>
  </w:num>
  <w:num w:numId="47">
    <w:abstractNumId w:val="22"/>
  </w:num>
  <w:num w:numId="48">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907EF"/>
    <w:rsid w:val="000077EF"/>
    <w:rsid w:val="00007E12"/>
    <w:rsid w:val="0004016D"/>
    <w:rsid w:val="00045A40"/>
    <w:rsid w:val="000647C1"/>
    <w:rsid w:val="00077BCB"/>
    <w:rsid w:val="00081BCB"/>
    <w:rsid w:val="000911BF"/>
    <w:rsid w:val="000A1415"/>
    <w:rsid w:val="000A43F7"/>
    <w:rsid w:val="000B24B6"/>
    <w:rsid w:val="000B71C0"/>
    <w:rsid w:val="000C13F6"/>
    <w:rsid w:val="000C5ADB"/>
    <w:rsid w:val="000C654D"/>
    <w:rsid w:val="000D13C9"/>
    <w:rsid w:val="000D26BD"/>
    <w:rsid w:val="000F434D"/>
    <w:rsid w:val="000F528B"/>
    <w:rsid w:val="0012284C"/>
    <w:rsid w:val="001230B9"/>
    <w:rsid w:val="0012318B"/>
    <w:rsid w:val="00123AF8"/>
    <w:rsid w:val="001349B3"/>
    <w:rsid w:val="001523C5"/>
    <w:rsid w:val="00152605"/>
    <w:rsid w:val="00163F40"/>
    <w:rsid w:val="001831F5"/>
    <w:rsid w:val="00184AE4"/>
    <w:rsid w:val="001907EF"/>
    <w:rsid w:val="001A5A5F"/>
    <w:rsid w:val="001A686C"/>
    <w:rsid w:val="001C2A46"/>
    <w:rsid w:val="001C6653"/>
    <w:rsid w:val="001E3F7B"/>
    <w:rsid w:val="001F1C2F"/>
    <w:rsid w:val="0020174F"/>
    <w:rsid w:val="00203949"/>
    <w:rsid w:val="00204621"/>
    <w:rsid w:val="00211E80"/>
    <w:rsid w:val="00211EC3"/>
    <w:rsid w:val="00213C6A"/>
    <w:rsid w:val="00220E05"/>
    <w:rsid w:val="0022195B"/>
    <w:rsid w:val="00222D23"/>
    <w:rsid w:val="00225C29"/>
    <w:rsid w:val="00231D93"/>
    <w:rsid w:val="0026380D"/>
    <w:rsid w:val="00265311"/>
    <w:rsid w:val="00265DC3"/>
    <w:rsid w:val="00282873"/>
    <w:rsid w:val="0028456A"/>
    <w:rsid w:val="00286FA4"/>
    <w:rsid w:val="002B36EF"/>
    <w:rsid w:val="002B6D1C"/>
    <w:rsid w:val="002C4505"/>
    <w:rsid w:val="002C4A68"/>
    <w:rsid w:val="002D0F71"/>
    <w:rsid w:val="002E3C01"/>
    <w:rsid w:val="003013E2"/>
    <w:rsid w:val="00302BCF"/>
    <w:rsid w:val="003247CC"/>
    <w:rsid w:val="00331560"/>
    <w:rsid w:val="0033322B"/>
    <w:rsid w:val="00336AFA"/>
    <w:rsid w:val="003476F6"/>
    <w:rsid w:val="003715BB"/>
    <w:rsid w:val="00373A37"/>
    <w:rsid w:val="00377BCA"/>
    <w:rsid w:val="00377C14"/>
    <w:rsid w:val="0038468E"/>
    <w:rsid w:val="00395989"/>
    <w:rsid w:val="00397FE5"/>
    <w:rsid w:val="003A09F6"/>
    <w:rsid w:val="003A3560"/>
    <w:rsid w:val="003B249D"/>
    <w:rsid w:val="003B7F67"/>
    <w:rsid w:val="003C57B0"/>
    <w:rsid w:val="003C733A"/>
    <w:rsid w:val="003D5759"/>
    <w:rsid w:val="003F1D04"/>
    <w:rsid w:val="003F37D5"/>
    <w:rsid w:val="003F63EE"/>
    <w:rsid w:val="00401D9C"/>
    <w:rsid w:val="004101C6"/>
    <w:rsid w:val="00411430"/>
    <w:rsid w:val="004126D9"/>
    <w:rsid w:val="00415009"/>
    <w:rsid w:val="00420111"/>
    <w:rsid w:val="004272D0"/>
    <w:rsid w:val="00430097"/>
    <w:rsid w:val="004345BD"/>
    <w:rsid w:val="00452C35"/>
    <w:rsid w:val="00461C49"/>
    <w:rsid w:val="00471AFA"/>
    <w:rsid w:val="00480B95"/>
    <w:rsid w:val="00496E56"/>
    <w:rsid w:val="004B19CE"/>
    <w:rsid w:val="004B5A4A"/>
    <w:rsid w:val="004B5A54"/>
    <w:rsid w:val="004D4048"/>
    <w:rsid w:val="004D6CE6"/>
    <w:rsid w:val="004E3AA6"/>
    <w:rsid w:val="00504579"/>
    <w:rsid w:val="005101E0"/>
    <w:rsid w:val="00516BAA"/>
    <w:rsid w:val="0052604C"/>
    <w:rsid w:val="00527F37"/>
    <w:rsid w:val="00533088"/>
    <w:rsid w:val="00546477"/>
    <w:rsid w:val="00550863"/>
    <w:rsid w:val="00554F69"/>
    <w:rsid w:val="0055511E"/>
    <w:rsid w:val="005572C5"/>
    <w:rsid w:val="005573F1"/>
    <w:rsid w:val="00557C1F"/>
    <w:rsid w:val="00562248"/>
    <w:rsid w:val="005645CF"/>
    <w:rsid w:val="0056740D"/>
    <w:rsid w:val="005736B3"/>
    <w:rsid w:val="00590594"/>
    <w:rsid w:val="005939D4"/>
    <w:rsid w:val="00595EDC"/>
    <w:rsid w:val="005D6B4D"/>
    <w:rsid w:val="005E33FE"/>
    <w:rsid w:val="005E6F87"/>
    <w:rsid w:val="005F2771"/>
    <w:rsid w:val="0060704D"/>
    <w:rsid w:val="006219A5"/>
    <w:rsid w:val="0062753A"/>
    <w:rsid w:val="0063029D"/>
    <w:rsid w:val="00641062"/>
    <w:rsid w:val="006446D8"/>
    <w:rsid w:val="00652383"/>
    <w:rsid w:val="00653DB5"/>
    <w:rsid w:val="0065730D"/>
    <w:rsid w:val="00661CF5"/>
    <w:rsid w:val="00676254"/>
    <w:rsid w:val="00692B4B"/>
    <w:rsid w:val="006A0CDB"/>
    <w:rsid w:val="006A2322"/>
    <w:rsid w:val="006A3652"/>
    <w:rsid w:val="006B0095"/>
    <w:rsid w:val="006B2E4E"/>
    <w:rsid w:val="006B63DF"/>
    <w:rsid w:val="006C0391"/>
    <w:rsid w:val="006C2735"/>
    <w:rsid w:val="006D1338"/>
    <w:rsid w:val="006D5652"/>
    <w:rsid w:val="006E17E3"/>
    <w:rsid w:val="006E5D37"/>
    <w:rsid w:val="006F6054"/>
    <w:rsid w:val="006F73A1"/>
    <w:rsid w:val="00701B51"/>
    <w:rsid w:val="007050E4"/>
    <w:rsid w:val="00707D83"/>
    <w:rsid w:val="00707F27"/>
    <w:rsid w:val="00711956"/>
    <w:rsid w:val="0071387E"/>
    <w:rsid w:val="007141A3"/>
    <w:rsid w:val="007224A7"/>
    <w:rsid w:val="00723F81"/>
    <w:rsid w:val="007262AD"/>
    <w:rsid w:val="00737770"/>
    <w:rsid w:val="007471A9"/>
    <w:rsid w:val="0075544D"/>
    <w:rsid w:val="007620C1"/>
    <w:rsid w:val="00773111"/>
    <w:rsid w:val="00784E8C"/>
    <w:rsid w:val="007D5AA2"/>
    <w:rsid w:val="007F7FBC"/>
    <w:rsid w:val="0081560F"/>
    <w:rsid w:val="00820AFA"/>
    <w:rsid w:val="008334AF"/>
    <w:rsid w:val="00847195"/>
    <w:rsid w:val="00855A29"/>
    <w:rsid w:val="008621D7"/>
    <w:rsid w:val="00883D93"/>
    <w:rsid w:val="008A4AC2"/>
    <w:rsid w:val="008B04F2"/>
    <w:rsid w:val="008B0EDA"/>
    <w:rsid w:val="008C0C17"/>
    <w:rsid w:val="008D4B47"/>
    <w:rsid w:val="008E0E2D"/>
    <w:rsid w:val="008E62A7"/>
    <w:rsid w:val="008F62D3"/>
    <w:rsid w:val="009025CA"/>
    <w:rsid w:val="00906124"/>
    <w:rsid w:val="00917B96"/>
    <w:rsid w:val="00920A30"/>
    <w:rsid w:val="00923D78"/>
    <w:rsid w:val="00926B9A"/>
    <w:rsid w:val="009330BB"/>
    <w:rsid w:val="00947113"/>
    <w:rsid w:val="009535F8"/>
    <w:rsid w:val="00953CA5"/>
    <w:rsid w:val="009563D1"/>
    <w:rsid w:val="00956BB9"/>
    <w:rsid w:val="0097093C"/>
    <w:rsid w:val="009816D5"/>
    <w:rsid w:val="009878A7"/>
    <w:rsid w:val="00990CBC"/>
    <w:rsid w:val="00995A84"/>
    <w:rsid w:val="009A22EC"/>
    <w:rsid w:val="009A6627"/>
    <w:rsid w:val="009B0676"/>
    <w:rsid w:val="009B1B4A"/>
    <w:rsid w:val="009C1E6C"/>
    <w:rsid w:val="009D242B"/>
    <w:rsid w:val="009F4409"/>
    <w:rsid w:val="00A016C0"/>
    <w:rsid w:val="00A06385"/>
    <w:rsid w:val="00A30EDE"/>
    <w:rsid w:val="00A35C44"/>
    <w:rsid w:val="00A44BD3"/>
    <w:rsid w:val="00A51C24"/>
    <w:rsid w:val="00A56F1E"/>
    <w:rsid w:val="00A93863"/>
    <w:rsid w:val="00A96E8C"/>
    <w:rsid w:val="00AE14ED"/>
    <w:rsid w:val="00AF14F6"/>
    <w:rsid w:val="00B02326"/>
    <w:rsid w:val="00B03300"/>
    <w:rsid w:val="00B05E65"/>
    <w:rsid w:val="00B2468D"/>
    <w:rsid w:val="00B310F2"/>
    <w:rsid w:val="00B40896"/>
    <w:rsid w:val="00B62B1B"/>
    <w:rsid w:val="00B63FF6"/>
    <w:rsid w:val="00B65788"/>
    <w:rsid w:val="00B70662"/>
    <w:rsid w:val="00B70CE0"/>
    <w:rsid w:val="00B74336"/>
    <w:rsid w:val="00B75B51"/>
    <w:rsid w:val="00B80C54"/>
    <w:rsid w:val="00BA59CA"/>
    <w:rsid w:val="00BB4A98"/>
    <w:rsid w:val="00BB6C5E"/>
    <w:rsid w:val="00BC08ED"/>
    <w:rsid w:val="00BC1B4A"/>
    <w:rsid w:val="00BC4B46"/>
    <w:rsid w:val="00BC4D15"/>
    <w:rsid w:val="00BC5DD0"/>
    <w:rsid w:val="00BC612E"/>
    <w:rsid w:val="00BD7D27"/>
    <w:rsid w:val="00BF043F"/>
    <w:rsid w:val="00BF229A"/>
    <w:rsid w:val="00BF6AF2"/>
    <w:rsid w:val="00C219FF"/>
    <w:rsid w:val="00C3766C"/>
    <w:rsid w:val="00C4395F"/>
    <w:rsid w:val="00C51851"/>
    <w:rsid w:val="00C6563C"/>
    <w:rsid w:val="00C7512F"/>
    <w:rsid w:val="00C77AC1"/>
    <w:rsid w:val="00C806D7"/>
    <w:rsid w:val="00CA1719"/>
    <w:rsid w:val="00CC0D34"/>
    <w:rsid w:val="00CC7744"/>
    <w:rsid w:val="00CD73C2"/>
    <w:rsid w:val="00CE0FA3"/>
    <w:rsid w:val="00CE690E"/>
    <w:rsid w:val="00CF6FFF"/>
    <w:rsid w:val="00CF778F"/>
    <w:rsid w:val="00D05C6C"/>
    <w:rsid w:val="00D661CF"/>
    <w:rsid w:val="00D74B19"/>
    <w:rsid w:val="00D77A6F"/>
    <w:rsid w:val="00D83165"/>
    <w:rsid w:val="00D8555B"/>
    <w:rsid w:val="00D91E69"/>
    <w:rsid w:val="00D93B3C"/>
    <w:rsid w:val="00DA1BAF"/>
    <w:rsid w:val="00DA6A45"/>
    <w:rsid w:val="00DE096F"/>
    <w:rsid w:val="00DF1F05"/>
    <w:rsid w:val="00DF3F2F"/>
    <w:rsid w:val="00E1253C"/>
    <w:rsid w:val="00E16383"/>
    <w:rsid w:val="00E16FB9"/>
    <w:rsid w:val="00E207A9"/>
    <w:rsid w:val="00E32EED"/>
    <w:rsid w:val="00E400C1"/>
    <w:rsid w:val="00E50873"/>
    <w:rsid w:val="00E50A74"/>
    <w:rsid w:val="00E67112"/>
    <w:rsid w:val="00E67576"/>
    <w:rsid w:val="00E72534"/>
    <w:rsid w:val="00E8567E"/>
    <w:rsid w:val="00EC5926"/>
    <w:rsid w:val="00EF36F3"/>
    <w:rsid w:val="00EF380F"/>
    <w:rsid w:val="00EF5558"/>
    <w:rsid w:val="00EF644E"/>
    <w:rsid w:val="00F0022D"/>
    <w:rsid w:val="00F028E0"/>
    <w:rsid w:val="00F30D68"/>
    <w:rsid w:val="00F341A2"/>
    <w:rsid w:val="00F41A98"/>
    <w:rsid w:val="00F5313F"/>
    <w:rsid w:val="00F62179"/>
    <w:rsid w:val="00F638F3"/>
    <w:rsid w:val="00F6698E"/>
    <w:rsid w:val="00F97C46"/>
    <w:rsid w:val="00FB2938"/>
    <w:rsid w:val="00FB7879"/>
    <w:rsid w:val="00FC56DC"/>
    <w:rsid w:val="00FD34B2"/>
    <w:rsid w:val="00FF125C"/>
    <w:rsid w:val="00FF44F6"/>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EF"/>
  </w:style>
  <w:style w:type="paragraph" w:styleId="Footer">
    <w:name w:val="footer"/>
    <w:basedOn w:val="Normal"/>
    <w:link w:val="FooterChar"/>
    <w:uiPriority w:val="99"/>
    <w:semiHidden/>
    <w:unhideWhenUsed/>
    <w:rsid w:val="00190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7EF"/>
  </w:style>
  <w:style w:type="paragraph" w:styleId="BalloonText">
    <w:name w:val="Balloon Text"/>
    <w:basedOn w:val="Normal"/>
    <w:link w:val="BalloonTextChar"/>
    <w:uiPriority w:val="99"/>
    <w:semiHidden/>
    <w:unhideWhenUsed/>
    <w:rsid w:val="0019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EF"/>
    <w:rPr>
      <w:rFonts w:ascii="Tahoma" w:hAnsi="Tahoma" w:cs="Tahoma"/>
      <w:sz w:val="16"/>
      <w:szCs w:val="16"/>
    </w:rPr>
  </w:style>
  <w:style w:type="table" w:styleId="TableGrid">
    <w:name w:val="Table Grid"/>
    <w:basedOn w:val="TableNormal"/>
    <w:uiPriority w:val="59"/>
    <w:rsid w:val="00190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01B51"/>
    <w:pPr>
      <w:ind w:left="720"/>
      <w:contextualSpacing/>
    </w:pPr>
  </w:style>
  <w:style w:type="paragraph" w:customStyle="1" w:styleId="Default">
    <w:name w:val="Default"/>
    <w:rsid w:val="003715B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F6BA-39F0-4338-B31A-050F064B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Mining (Mineral Beneficiation) Regulations 2010</vt:lpstr>
    </vt:vector>
  </TitlesOfParts>
  <Company>PRIVATE</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(Mineral Beneficiation) Regulations 2010</dc:title>
  <dc:creator>george</dc:creator>
  <cp:lastModifiedBy>USER</cp:lastModifiedBy>
  <cp:revision>8</cp:revision>
  <cp:lastPrinted>2011-08-11T11:30:00Z</cp:lastPrinted>
  <dcterms:created xsi:type="dcterms:W3CDTF">2011-02-28T08:42:00Z</dcterms:created>
  <dcterms:modified xsi:type="dcterms:W3CDTF">2020-01-13T08:20:00Z</dcterms:modified>
</cp:coreProperties>
</file>